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51BB0" w14:textId="77777777" w:rsidR="001E715F" w:rsidRDefault="00F75E88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4263D480" w14:textId="77777777" w:rsidR="001E715F" w:rsidRDefault="00F75E88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1E715F" w14:paraId="6E73097C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C0F57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5321B" w14:textId="77777777" w:rsidR="001E715F" w:rsidRDefault="00F75E8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Strategie zapobiegania przestępczości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003CE" w14:textId="77777777" w:rsidR="001E715F" w:rsidRDefault="00F75E8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EF969" w14:textId="77777777" w:rsidR="001E715F" w:rsidRDefault="001E715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E715F" w14:paraId="7AC4CE34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FB9CE" w14:textId="77777777" w:rsidR="001E715F" w:rsidRDefault="00F75E88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7F311" w14:textId="77777777" w:rsidR="001E715F" w:rsidRDefault="00F75E8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Bezpieczeństwo wewnętrzne</w:t>
            </w:r>
          </w:p>
        </w:tc>
      </w:tr>
      <w:tr w:rsidR="001E715F" w14:paraId="3F1A3A3B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7AAFB" w14:textId="77777777" w:rsidR="001E715F" w:rsidRDefault="00F75E88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75664" w14:textId="77777777" w:rsidR="001E715F" w:rsidRDefault="00F75E8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E715F" w14:paraId="0E97C97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38C5AB" w14:textId="77777777" w:rsidR="001E715F" w:rsidRDefault="00F75E88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421F6" w14:textId="77777777" w:rsidR="001E715F" w:rsidRDefault="00F75E88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Studia drugiego stopnia</w:t>
            </w:r>
          </w:p>
        </w:tc>
      </w:tr>
      <w:tr w:rsidR="001E715F" w14:paraId="5045224C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98232" w14:textId="77777777" w:rsidR="001E715F" w:rsidRDefault="00F75E88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4A470" w14:textId="77777777" w:rsidR="001E715F" w:rsidRDefault="00F75E8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Służby i formacje ochrony bezpieczeństwa wewnętrznego</w:t>
            </w:r>
          </w:p>
        </w:tc>
      </w:tr>
      <w:tr w:rsidR="001E715F" w14:paraId="44E92D7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418DA3" w14:textId="77777777" w:rsidR="001E715F" w:rsidRDefault="00F75E88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35963" w14:textId="494F0944" w:rsidR="001E715F" w:rsidRDefault="00F75E8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CC1878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1E715F" w14:paraId="33B03582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2FE6F" w14:textId="77777777" w:rsidR="001E715F" w:rsidRDefault="00F75E88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7C2FC" w14:textId="77777777" w:rsidR="001E715F" w:rsidRDefault="00F75E8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1E715F" w14:paraId="4811175C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18EBA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CD2885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863EF" w14:textId="68AFCEEA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CC1878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EBE22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1E715F" w14:paraId="429408F7" w14:textId="77777777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A0BBF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F93F9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46618ABC" w14:textId="0AE0A212" w:rsidR="00CC1878" w:rsidRDefault="00CC187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41ACD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54EF68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146D1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69831" w14:textId="072D484F" w:rsidR="001E715F" w:rsidRDefault="00F75E88" w:rsidP="00CC1878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0,6</w:t>
            </w:r>
            <w:r w:rsidR="00CC1878">
              <w:rPr>
                <w:rFonts w:ascii="Times New Roman" w:hAnsi="Times New Roman"/>
                <w:sz w:val="14"/>
                <w:szCs w:val="14"/>
              </w:rPr>
              <w:t>/0,4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96897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E4C10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8C82D" w14:textId="77777777" w:rsidR="00E5280A" w:rsidRDefault="00E5280A"/>
        </w:tc>
      </w:tr>
      <w:tr w:rsidR="001E715F" w14:paraId="10E681BD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8C26C" w14:textId="77777777" w:rsidR="00E5280A" w:rsidRDefault="00E5280A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78924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5171A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3FEF0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41F80365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71B19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C76D04" w14:textId="77777777" w:rsidR="001E715F" w:rsidRDefault="001E715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0AE119C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1E715F" w14:paraId="39575A9C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BF0FF" w14:textId="77777777" w:rsidR="001E715F" w:rsidRDefault="00F75E8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294F76" w14:textId="007716C4" w:rsidR="001E715F" w:rsidRDefault="001E715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A4034" w14:textId="005964A7" w:rsidR="001E715F" w:rsidRDefault="001E715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DD8AB" w14:textId="67B75C36" w:rsidR="001E715F" w:rsidRDefault="001E715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DE06D" w14:textId="39F6E11F" w:rsidR="001E715F" w:rsidRDefault="001E715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79A4C" w14:textId="2E2AC5E6" w:rsidR="001E715F" w:rsidRDefault="001E715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E715F" w14:paraId="6A281CCB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BD608" w14:textId="77777777" w:rsidR="001E715F" w:rsidRDefault="00F75E8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8ED60E" w14:textId="77777777" w:rsidR="001E715F" w:rsidRDefault="001E715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6DF87" w14:textId="77777777" w:rsidR="001E715F" w:rsidRDefault="001E715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A3567" w14:textId="77777777" w:rsidR="001E715F" w:rsidRDefault="001E715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F97E5" w14:textId="77777777" w:rsidR="001E715F" w:rsidRDefault="001E715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3001D" w14:textId="77777777" w:rsidR="001E715F" w:rsidRDefault="001E715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E715F" w14:paraId="152B252C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583CC" w14:textId="77777777" w:rsidR="001E715F" w:rsidRDefault="00F75E8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DD9BD" w14:textId="77777777" w:rsidR="001E715F" w:rsidRDefault="001E715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6FD15" w14:textId="77777777" w:rsidR="001E715F" w:rsidRDefault="001E715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7C4CC" w14:textId="77777777" w:rsidR="001E715F" w:rsidRDefault="001E715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C5D2D3" w14:textId="77777777" w:rsidR="001E715F" w:rsidRDefault="001E715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5C749" w14:textId="77777777" w:rsidR="001E715F" w:rsidRDefault="001E715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E715F" w14:paraId="29FBD8BB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DC0CF" w14:textId="77777777" w:rsidR="001E715F" w:rsidRDefault="00F75E8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A8509" w14:textId="77777777" w:rsidR="001E715F" w:rsidRDefault="001E715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EA12F" w14:textId="77777777" w:rsidR="001E715F" w:rsidRDefault="001E715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A45AB" w14:textId="77777777" w:rsidR="001E715F" w:rsidRDefault="001E715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F7070" w14:textId="77777777" w:rsidR="001E715F" w:rsidRDefault="001E715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93ED3" w14:textId="77777777" w:rsidR="001E715F" w:rsidRDefault="001E715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E715F" w14:paraId="35487E80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B63AA0" w14:textId="77777777" w:rsidR="001E715F" w:rsidRDefault="00F75E8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3EAEA" w14:textId="77777777" w:rsidR="001E715F" w:rsidRDefault="001E715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7BDDE" w14:textId="77777777" w:rsidR="001E715F" w:rsidRDefault="001E715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BC398" w14:textId="77777777" w:rsidR="001E715F" w:rsidRDefault="001E715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B5ECF" w14:textId="77777777" w:rsidR="001E715F" w:rsidRDefault="001E715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0F4B4" w14:textId="77777777" w:rsidR="001E715F" w:rsidRDefault="001E715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C1878" w14:paraId="171DAFCA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9B790" w14:textId="77777777" w:rsidR="00CC1878" w:rsidRDefault="00CC1878" w:rsidP="00CC187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3D898" w14:textId="424B4738" w:rsidR="00CC1878" w:rsidRDefault="00CC1878" w:rsidP="00CC187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90B6C" w14:textId="5859C1FC" w:rsidR="00CC1878" w:rsidRDefault="00CC1878" w:rsidP="00CC187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35/41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7FDA8" w14:textId="365F102B" w:rsidR="00CC1878" w:rsidRDefault="00CC1878" w:rsidP="00CC187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B048D" w14:textId="5798BD92" w:rsidR="00CC1878" w:rsidRDefault="00CC1878" w:rsidP="00CC187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Test jednokrotnego wyboru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A6BFD" w14:textId="19AD733E" w:rsidR="00CC1878" w:rsidRDefault="00CC1878" w:rsidP="00CC187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CC1878" w14:paraId="6A25FEBB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D9AEB" w14:textId="77777777" w:rsidR="00CC1878" w:rsidRDefault="00CC1878" w:rsidP="00CC187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D0E99" w14:textId="652F8E10" w:rsidR="00CC1878" w:rsidRPr="00CC1878" w:rsidRDefault="00CC1878" w:rsidP="00CC187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CC1878">
              <w:rPr>
                <w:rFonts w:ascii="Times New Roman" w:hAnsi="Times New Roman"/>
                <w:b/>
                <w:bCs/>
                <w:sz w:val="14"/>
                <w:szCs w:val="14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5ECA1" w14:textId="6C69DF3D" w:rsidR="00CC1878" w:rsidRPr="00CC1878" w:rsidRDefault="00CC1878" w:rsidP="00CC187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CC1878">
              <w:rPr>
                <w:rFonts w:ascii="Times New Roman" w:hAnsi="Times New Roman"/>
                <w:b/>
                <w:bCs/>
                <w:sz w:val="14"/>
                <w:szCs w:val="14"/>
              </w:rPr>
              <w:t>35/41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3CFCE" w14:textId="34A628CA" w:rsidR="00CC1878" w:rsidRPr="00CC1878" w:rsidRDefault="00CC1878" w:rsidP="00CC187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CC1878">
              <w:rPr>
                <w:rFonts w:ascii="Times New Roman" w:hAnsi="Times New Roman"/>
                <w:b/>
                <w:bCs/>
                <w:sz w:val="14"/>
                <w:szCs w:val="14"/>
              </w:rPr>
              <w:t>15/9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7DA38" w14:textId="77777777" w:rsidR="00CC1878" w:rsidRDefault="00CC1878" w:rsidP="00CC187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5B5BA8" w14:textId="77777777" w:rsidR="00CC1878" w:rsidRDefault="00CC1878" w:rsidP="00CC187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7F02F" w14:textId="77777777" w:rsidR="00CC1878" w:rsidRDefault="00CC1878" w:rsidP="00CC1878">
            <w:pPr>
              <w:pStyle w:val="Standard"/>
              <w:spacing w:after="0" w:line="240" w:lineRule="auto"/>
              <w:jc w:val="right"/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CC1878" w14:paraId="1E207B37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A4CF6" w14:textId="77777777" w:rsidR="00CC1878" w:rsidRDefault="00CC1878" w:rsidP="00CC187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74AF6" w14:textId="77777777" w:rsidR="00CC1878" w:rsidRDefault="00CC1878" w:rsidP="00CC187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DE3B828" w14:textId="77777777" w:rsidR="00CC1878" w:rsidRDefault="00CC1878" w:rsidP="00CC187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L. p.</w:t>
            </w:r>
          </w:p>
          <w:p w14:paraId="741C8283" w14:textId="77777777" w:rsidR="00CC1878" w:rsidRDefault="00CC1878" w:rsidP="00CC187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7CD56" w14:textId="77777777" w:rsidR="00CC1878" w:rsidRDefault="00CC1878" w:rsidP="00CC187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D0588" w14:textId="77777777" w:rsidR="00CC1878" w:rsidRDefault="00CC1878" w:rsidP="00CC187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9E91A" w14:textId="77777777" w:rsidR="00CC1878" w:rsidRDefault="00CC1878" w:rsidP="00CC187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C1878" w14:paraId="2DB8CEE1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3BD14" w14:textId="77777777" w:rsidR="00CC1878" w:rsidRDefault="00CC1878" w:rsidP="00CC187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91988C5" w14:textId="77777777" w:rsidR="00CC1878" w:rsidRDefault="00CC1878" w:rsidP="00CC187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0EBF8" w14:textId="77777777" w:rsidR="00CC1878" w:rsidRDefault="00CC1878" w:rsidP="00CC187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9736B" w14:textId="77777777" w:rsidR="00CC1878" w:rsidRDefault="00CC1878" w:rsidP="00CC1878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 rozszerzoną wiedzę o miejscu i znaczeniu nauk o bezpieczeństwie w klasyfikacji nauk i metodologii badań oraz o relacjach z innymi dyscyplinami naukowymi w ramach nauk społecznych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DA00B" w14:textId="77777777" w:rsidR="00CC1878" w:rsidRDefault="00CC1878" w:rsidP="00CC187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1AD79" w14:textId="77777777" w:rsidR="00CC1878" w:rsidRDefault="00CC1878" w:rsidP="00CC187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 studiowanie literatury przedmiotu</w:t>
            </w:r>
          </w:p>
        </w:tc>
      </w:tr>
      <w:tr w:rsidR="00CC1878" w14:paraId="0BEE3938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55200" w14:textId="77777777" w:rsidR="00CC1878" w:rsidRDefault="00CC1878" w:rsidP="00CC187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78FAE" w14:textId="77777777" w:rsidR="00CC1878" w:rsidRDefault="00CC1878" w:rsidP="00CC187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00392" w14:textId="77777777" w:rsidR="00CC1878" w:rsidRDefault="00CC1878" w:rsidP="00CC1878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 pogłębioną wiedzę na temat współczesnych uwarunkowań bezpiecznego bytu i rozwoju człowieka</w:t>
            </w:r>
          </w:p>
          <w:p w14:paraId="65B5A718" w14:textId="77777777" w:rsidR="00CC1878" w:rsidRDefault="00CC1878" w:rsidP="00CC187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82042" w14:textId="53EB6FEE" w:rsidR="00CC1878" w:rsidRDefault="00CC1878" w:rsidP="00CC187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A43F6" w14:textId="77777777" w:rsidR="00CC1878" w:rsidRDefault="00CC1878" w:rsidP="00CC1878"/>
        </w:tc>
      </w:tr>
      <w:tr w:rsidR="00CC1878" w14:paraId="2A942CC5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5CEC4" w14:textId="77777777" w:rsidR="00CC1878" w:rsidRDefault="00CC1878" w:rsidP="00CC187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A2299" w14:textId="77777777" w:rsidR="00CC1878" w:rsidRDefault="00CC1878" w:rsidP="00CC187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FE28EB" w14:textId="77777777" w:rsidR="00CC1878" w:rsidRDefault="00CC1878" w:rsidP="00CC1878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 pogłębioną wiedzę o procesie zapewniania bezpieczeństwa przez służby i formacje ochronne działające w obszarze bezpieczeństwa wewnętrznego</w:t>
            </w:r>
          </w:p>
          <w:p w14:paraId="5E7470F9" w14:textId="77777777" w:rsidR="00CC1878" w:rsidRDefault="00CC1878" w:rsidP="00CC187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EE3BD" w14:textId="0A31CE16" w:rsidR="00CC1878" w:rsidRDefault="00CC1878" w:rsidP="00CC187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396FD" w14:textId="77777777" w:rsidR="00CC1878" w:rsidRDefault="00CC1878" w:rsidP="00CC1878"/>
        </w:tc>
      </w:tr>
      <w:tr w:rsidR="00CC1878" w14:paraId="1F3EAFB0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658A3" w14:textId="77777777" w:rsidR="00CC1878" w:rsidRDefault="00CC1878" w:rsidP="00CC187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A031B3C" w14:textId="77777777" w:rsidR="00CC1878" w:rsidRDefault="00CC1878" w:rsidP="00CC187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8CB94" w14:textId="77777777" w:rsidR="00CC1878" w:rsidRDefault="00CC1878" w:rsidP="00CC187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6AD21" w14:textId="77777777" w:rsidR="00CC1878" w:rsidRDefault="00CC1878" w:rsidP="00CC187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prawidłowo ocenić funkcjonowanie poszczególnych elementów systemu bezpieczeństwa wewnętrznego w Polsce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CA5F3" w14:textId="77777777" w:rsidR="00CC1878" w:rsidRDefault="00CC1878" w:rsidP="00CC187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C748BF" w14:textId="77777777" w:rsidR="00CC1878" w:rsidRDefault="00CC1878" w:rsidP="00CC1878"/>
        </w:tc>
      </w:tr>
      <w:tr w:rsidR="00CC1878" w14:paraId="61B6C4B8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6C6C8" w14:textId="77777777" w:rsidR="00CC1878" w:rsidRDefault="00CC1878" w:rsidP="00CC187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4CA50" w14:textId="77777777" w:rsidR="00CC1878" w:rsidRDefault="00CC1878" w:rsidP="00CC187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228DD" w14:textId="77777777" w:rsidR="00CC1878" w:rsidRDefault="00CC1878" w:rsidP="00CC1878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Potrafi dokonywać krytycznej analizy i selekcji informacji, a także dobierać adekwatne metody analiz, na podstawie wyników formułować własne opinie i wnioski w zakresie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6A345" w14:textId="77777777" w:rsidR="00CC1878" w:rsidRDefault="00CC1878" w:rsidP="00CC187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240A5" w14:textId="77777777" w:rsidR="00CC1878" w:rsidRDefault="00CC1878" w:rsidP="00CC1878"/>
        </w:tc>
      </w:tr>
      <w:tr w:rsidR="00CC1878" w14:paraId="0663177A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5AB53" w14:textId="77777777" w:rsidR="00CC1878" w:rsidRDefault="00CC1878" w:rsidP="00CC187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A58E1" w14:textId="77777777" w:rsidR="00CC1878" w:rsidRDefault="00CC1878" w:rsidP="00CC187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0A5BF" w14:textId="77777777" w:rsidR="00CC1878" w:rsidRDefault="00CC1878" w:rsidP="00CC1878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Potrafi prawidłowo ocenić efektywność działania służb i formacji ochronnych w procesie przeciwdziałania zagrożeniom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393CF" w14:textId="77777777" w:rsidR="00CC1878" w:rsidRDefault="00CC1878" w:rsidP="00CC187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CA5D1D" w14:textId="77777777" w:rsidR="00CC1878" w:rsidRDefault="00CC1878" w:rsidP="00CC1878"/>
        </w:tc>
      </w:tr>
      <w:tr w:rsidR="00CC1878" w14:paraId="446A4C21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85334" w14:textId="77777777" w:rsidR="00CC1878" w:rsidRDefault="00CC1878" w:rsidP="00CC187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2ECA7FD" w14:textId="77777777" w:rsidR="00CC1878" w:rsidRDefault="00CC1878" w:rsidP="00CC187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5744C" w14:textId="77777777" w:rsidR="00CC1878" w:rsidRDefault="00CC1878" w:rsidP="00CC187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7B43DB" w14:textId="77777777" w:rsidR="00CC1878" w:rsidRDefault="00CC1878" w:rsidP="00CC1878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Jest gotowy do wykorzystywania zdobytej wiedzy w wyjaśnianiu złożonych zjawisk społecznych w dziedzinie bezpieczeństwa wewnętrznego</w:t>
            </w:r>
          </w:p>
          <w:p w14:paraId="4DE6DD88" w14:textId="77777777" w:rsidR="00CC1878" w:rsidRDefault="00CC1878" w:rsidP="00CC1878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CD945C" w14:textId="77777777" w:rsidR="00CC1878" w:rsidRDefault="00CC1878" w:rsidP="00CC187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151C1" w14:textId="77777777" w:rsidR="00CC1878" w:rsidRDefault="00CC1878" w:rsidP="00CC1878"/>
        </w:tc>
      </w:tr>
      <w:tr w:rsidR="00CC1878" w14:paraId="4EF29D95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760DC" w14:textId="77777777" w:rsidR="00CC1878" w:rsidRDefault="00CC1878" w:rsidP="00CC187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BADB6" w14:textId="77777777" w:rsidR="00CC1878" w:rsidRDefault="00CC1878" w:rsidP="00CC187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41E7E" w14:textId="77777777" w:rsidR="00CC1878" w:rsidRDefault="00CC1878" w:rsidP="00CC1878">
            <w:pPr>
              <w:pStyle w:val="Default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Jest gotowy do podejmowania inicjatyw w zakresie wprowadzania nowoczesnych zasad i norm działania adekwatnie do skali zagrożenia</w:t>
            </w:r>
          </w:p>
          <w:p w14:paraId="2122BFE3" w14:textId="77777777" w:rsidR="00CC1878" w:rsidRDefault="00CC1878" w:rsidP="00CC187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282175" w14:textId="77777777" w:rsidR="00CC1878" w:rsidRDefault="00CC1878" w:rsidP="00CC187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9875F9" w14:textId="77777777" w:rsidR="00CC1878" w:rsidRDefault="00CC1878" w:rsidP="00CC1878"/>
        </w:tc>
      </w:tr>
      <w:tr w:rsidR="00CC1878" w14:paraId="63CC61EA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44BF3" w14:textId="77777777" w:rsidR="00CC1878" w:rsidRDefault="00CC1878" w:rsidP="00CC187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2758D" w14:textId="77777777" w:rsidR="00CC1878" w:rsidRDefault="00CC1878" w:rsidP="00CC187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49EFA" w14:textId="77777777" w:rsidR="00CC1878" w:rsidRDefault="00CC1878" w:rsidP="00CC1878">
            <w:pPr>
              <w:pStyle w:val="Default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Jest gotowy do kierowania jednostkami, służbami oraz formacjami ochrony w procesie przeciwdziałania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zagrożeniom bezpieczeństwa wewnętrznego</w:t>
            </w:r>
          </w:p>
          <w:p w14:paraId="29E3C74C" w14:textId="77777777" w:rsidR="00CC1878" w:rsidRDefault="00CC1878" w:rsidP="00CC1878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1665C" w14:textId="77777777" w:rsidR="00CC1878" w:rsidRDefault="00CC1878" w:rsidP="00CC187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0904C" w14:textId="77777777" w:rsidR="00CC1878" w:rsidRDefault="00CC1878" w:rsidP="00CC1878"/>
        </w:tc>
      </w:tr>
    </w:tbl>
    <w:p w14:paraId="32D53197" w14:textId="77777777" w:rsidR="001E715F" w:rsidRDefault="001E715F">
      <w:pPr>
        <w:pStyle w:val="Standard"/>
      </w:pPr>
    </w:p>
    <w:p w14:paraId="37DC30B1" w14:textId="4F273090" w:rsidR="001E715F" w:rsidRDefault="00F75E88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4"/>
        <w:gridCol w:w="6296"/>
      </w:tblGrid>
      <w:tr w:rsidR="00CC1878" w:rsidRPr="00F963EF" w14:paraId="5FEF5B61" w14:textId="77777777" w:rsidTr="00A206DF">
        <w:tc>
          <w:tcPr>
            <w:tcW w:w="2802" w:type="dxa"/>
          </w:tcPr>
          <w:p w14:paraId="63A3CE34" w14:textId="77777777" w:rsidR="00CC1878" w:rsidRPr="00F963EF" w:rsidRDefault="00CC1878" w:rsidP="00A206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1E2A82F9" w14:textId="77777777" w:rsidR="00CC1878" w:rsidRPr="00F963EF" w:rsidRDefault="00CC1878" w:rsidP="00A206DF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CC1878" w:rsidRPr="00F963EF" w14:paraId="6E60491A" w14:textId="77777777" w:rsidTr="00A206DF">
        <w:tc>
          <w:tcPr>
            <w:tcW w:w="2802" w:type="dxa"/>
          </w:tcPr>
          <w:p w14:paraId="7C9178AB" w14:textId="532E1C4A" w:rsidR="00CC1878" w:rsidRPr="00414EE1" w:rsidRDefault="00011405" w:rsidP="00A206D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Seminarium</w:t>
            </w:r>
          </w:p>
        </w:tc>
        <w:tc>
          <w:tcPr>
            <w:tcW w:w="6410" w:type="dxa"/>
          </w:tcPr>
          <w:p w14:paraId="73CF2F8E" w14:textId="77777777" w:rsidR="00CC1878" w:rsidRPr="00732EBB" w:rsidRDefault="00CC1878" w:rsidP="00A206DF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w grupach – </w:t>
            </w:r>
            <w:r>
              <w:rPr>
                <w:bCs/>
                <w:sz w:val="18"/>
                <w:szCs w:val="18"/>
              </w:rPr>
              <w:t>prezentowanie</w:t>
            </w:r>
            <w:r w:rsidRPr="008D78EB">
              <w:rPr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CC1878" w:rsidRPr="00F963EF" w14:paraId="2852393A" w14:textId="77777777" w:rsidTr="00A206DF">
        <w:tc>
          <w:tcPr>
            <w:tcW w:w="9212" w:type="dxa"/>
            <w:gridSpan w:val="2"/>
          </w:tcPr>
          <w:p w14:paraId="7EE167A6" w14:textId="77777777" w:rsidR="00CC1878" w:rsidRPr="00F963EF" w:rsidRDefault="00CC1878" w:rsidP="00A206DF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CC1878" w:rsidRPr="00F963EF" w14:paraId="08763DB5" w14:textId="77777777" w:rsidTr="00A206DF">
        <w:tc>
          <w:tcPr>
            <w:tcW w:w="9212" w:type="dxa"/>
            <w:gridSpan w:val="2"/>
          </w:tcPr>
          <w:p w14:paraId="41F27E25" w14:textId="77777777" w:rsidR="00CC1878" w:rsidRPr="00CC1878" w:rsidRDefault="00CC1878" w:rsidP="00CC187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C1878">
              <w:rPr>
                <w:bCs/>
                <w:sz w:val="20"/>
                <w:szCs w:val="20"/>
              </w:rPr>
              <w:t xml:space="preserve">Zapoznanie z programem przedmiotu, wymaganiami, aktami prawnymi oraz literaturą, omówienie efektów kształcenia, punktacji ECTS oraz form zaliczenia przedmiotu. Pojęcie przestępczości i strategii jej zapobiegania.  </w:t>
            </w:r>
          </w:p>
          <w:p w14:paraId="0EDE34F3" w14:textId="77777777" w:rsidR="00CC1878" w:rsidRPr="00CC1878" w:rsidRDefault="00CC1878" w:rsidP="00CC187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C1878">
              <w:rPr>
                <w:bCs/>
                <w:sz w:val="20"/>
                <w:szCs w:val="20"/>
              </w:rPr>
              <w:t>Metodologia badań. Prawne podstawy zapobiegania przestępczości. Kategorie przestępstw i ich klasyfikacja. Elementy wiktymologii. Przestępstwo jako ujemne zjawisko społeczne.</w:t>
            </w:r>
          </w:p>
          <w:p w14:paraId="7DA20A24" w14:textId="77777777" w:rsidR="00CC1878" w:rsidRPr="00CC1878" w:rsidRDefault="00CC1878" w:rsidP="00CC187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C1878">
              <w:rPr>
                <w:bCs/>
                <w:sz w:val="20"/>
                <w:szCs w:val="20"/>
              </w:rPr>
              <w:t>Teorie zachowań przestępczych. Wspływ czynników ekonomicznych i społecznych oraz migracji wewnętrznych i zewnętrznych na przestępczość.</w:t>
            </w:r>
          </w:p>
          <w:p w14:paraId="4C6C0C4D" w14:textId="77777777" w:rsidR="00CC1878" w:rsidRPr="00CC1878" w:rsidRDefault="00CC1878" w:rsidP="00CC187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C1878">
              <w:rPr>
                <w:bCs/>
                <w:sz w:val="20"/>
                <w:szCs w:val="20"/>
              </w:rPr>
              <w:t xml:space="preserve">Profilaktyczne zadania Prokuratury oraz Policji i innych służb i inspekcji. Zapobieganie zjawiskom przestępczym.  </w:t>
            </w:r>
          </w:p>
          <w:p w14:paraId="6820BE50" w14:textId="77777777" w:rsidR="00CC1878" w:rsidRPr="00CC1878" w:rsidRDefault="00CC1878" w:rsidP="00CC187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C1878">
              <w:rPr>
                <w:bCs/>
                <w:sz w:val="20"/>
                <w:szCs w:val="20"/>
              </w:rPr>
              <w:t xml:space="preserve">Strategie zapobiegania przestępczości na poziomie administracji rządowej oraz samorządu terytorialnego – gminy, powiatu, województwa. Międzynarodowe strategie zapobiegania przestępczości.     </w:t>
            </w:r>
          </w:p>
          <w:p w14:paraId="4B31E2D2" w14:textId="77777777" w:rsidR="00CC1878" w:rsidRPr="00CC1878" w:rsidRDefault="00CC1878" w:rsidP="00CC187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C1878">
              <w:rPr>
                <w:bCs/>
                <w:sz w:val="20"/>
                <w:szCs w:val="20"/>
              </w:rPr>
              <w:t xml:space="preserve">Otoczenie społeczne i jego rola w zwalczaniu przestępczości. Znaczenie środków masowego przekazu w zapobieganiu przestępczości. Kształtowanie właściwych postaw społecznych w procesie zapobiegania przestępczości.   </w:t>
            </w:r>
          </w:p>
          <w:p w14:paraId="53D7715F" w14:textId="77777777" w:rsidR="00CC1878" w:rsidRPr="00CC1878" w:rsidRDefault="00CC1878" w:rsidP="00CC187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C1878">
              <w:rPr>
                <w:bCs/>
                <w:sz w:val="20"/>
                <w:szCs w:val="20"/>
              </w:rPr>
              <w:t>Systemy rejestracji i monitorowania potencjalnych sprawców. Prawa człowieka a zapobieganie przestępczości.</w:t>
            </w:r>
          </w:p>
          <w:p w14:paraId="0514C27F" w14:textId="0B25369C" w:rsidR="00CC1878" w:rsidRPr="00171E74" w:rsidRDefault="00CC1878" w:rsidP="00CC187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C1878">
              <w:rPr>
                <w:bCs/>
                <w:sz w:val="20"/>
                <w:szCs w:val="20"/>
              </w:rPr>
              <w:t>Wsparcie dla ofiar przestępstw i osób zagrożonych popełnieniem przestępstwa na ich dobra prawem chronione.</w:t>
            </w:r>
          </w:p>
        </w:tc>
      </w:tr>
    </w:tbl>
    <w:p w14:paraId="20CB2BF2" w14:textId="77777777" w:rsidR="001E715F" w:rsidRDefault="001E715F">
      <w:pPr>
        <w:pStyle w:val="Standard"/>
        <w:spacing w:after="0" w:line="240" w:lineRule="auto"/>
      </w:pPr>
    </w:p>
    <w:p w14:paraId="2D61AC1F" w14:textId="77777777" w:rsidR="001E715F" w:rsidRDefault="00F75E88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1E715F" w14:paraId="5772265B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4E680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B69AF" w14:textId="77777777" w:rsidR="001E715F" w:rsidRDefault="00F75E88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Hołyst Brunon „Kryminologia”, C.H. Beck, Warszawa 2015 r.</w:t>
            </w:r>
          </w:p>
        </w:tc>
      </w:tr>
      <w:tr w:rsidR="001E715F" w14:paraId="2401A4CE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64B59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56A74" w14:textId="77777777" w:rsidR="001E715F" w:rsidRDefault="00F75E88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Serafin Tadeusz, Paszkowski Sergiusz „Bezpieczeństwo społeczności lokalnych. Programy prewencyjne w systemie bezpieczeństwa” , Difin, Warszawa 2011 r.,  </w:t>
            </w:r>
          </w:p>
        </w:tc>
      </w:tr>
      <w:tr w:rsidR="001E715F" w14:paraId="6C59C572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C434E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F0AAF" w14:textId="77777777" w:rsidR="001E715F" w:rsidRDefault="00F75E88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Czapska Janina, Krupiarz Witold „Zapobieganie przestępczości w społecznościach lokalnych”, Instytut Spraw Publicznych, Warszawa 1999 r.  </w:t>
            </w:r>
          </w:p>
        </w:tc>
      </w:tr>
    </w:tbl>
    <w:p w14:paraId="4AF89981" w14:textId="77777777" w:rsidR="001E715F" w:rsidRDefault="001E715F">
      <w:pPr>
        <w:pStyle w:val="Standard"/>
        <w:spacing w:after="0" w:line="240" w:lineRule="auto"/>
      </w:pPr>
    </w:p>
    <w:p w14:paraId="3E25C3B4" w14:textId="77777777" w:rsidR="001E715F" w:rsidRDefault="001E715F">
      <w:pPr>
        <w:pStyle w:val="Standard"/>
        <w:spacing w:after="0" w:line="240" w:lineRule="auto"/>
      </w:pPr>
    </w:p>
    <w:p w14:paraId="49D1A210" w14:textId="77777777" w:rsidR="001E715F" w:rsidRDefault="00F75E88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1E715F" w14:paraId="3F6680A7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431935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AAE1E" w14:textId="77777777" w:rsidR="001E715F" w:rsidRDefault="00F75E88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Hofmański Piotr, Waltoś Stanisław „Proces karny. Zarys systemu”, Wolters Kluwer, Warszawa 2016 r.</w:t>
            </w:r>
          </w:p>
        </w:tc>
      </w:tr>
      <w:tr w:rsidR="001E715F" w14:paraId="486DC72C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252A5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964D4" w14:textId="77777777" w:rsidR="001E715F" w:rsidRDefault="00F75E88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Kuć Małgorzata „Kryminologia”, C.H. Beck, Warszawa 2015 r.  </w:t>
            </w:r>
          </w:p>
        </w:tc>
      </w:tr>
      <w:tr w:rsidR="001E715F" w14:paraId="11C46BAB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EB8A1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DC391" w14:textId="77777777" w:rsidR="001E715F" w:rsidRDefault="00F75E88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Grzegorczyk Tomasz, Tylman Janusz „Polskie postępowanie karne”, LexisNexis, Warszawa 2014 r.   </w:t>
            </w:r>
          </w:p>
        </w:tc>
      </w:tr>
    </w:tbl>
    <w:p w14:paraId="3763385E" w14:textId="77777777" w:rsidR="001E715F" w:rsidRDefault="001E715F">
      <w:pPr>
        <w:pStyle w:val="Standard"/>
      </w:pPr>
    </w:p>
    <w:sectPr w:rsidR="001E715F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A5DFD" w14:textId="77777777" w:rsidR="006E5D2E" w:rsidRDefault="006E5D2E">
      <w:r>
        <w:separator/>
      </w:r>
    </w:p>
  </w:endnote>
  <w:endnote w:type="continuationSeparator" w:id="0">
    <w:p w14:paraId="37EC1623" w14:textId="77777777" w:rsidR="006E5D2E" w:rsidRDefault="006E5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0672B" w14:textId="77777777" w:rsidR="006E5D2E" w:rsidRDefault="006E5D2E">
      <w:r>
        <w:rPr>
          <w:color w:val="000000"/>
        </w:rPr>
        <w:separator/>
      </w:r>
    </w:p>
  </w:footnote>
  <w:footnote w:type="continuationSeparator" w:id="0">
    <w:p w14:paraId="34149E99" w14:textId="77777777" w:rsidR="006E5D2E" w:rsidRDefault="006E5D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25650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15F"/>
    <w:rsid w:val="00011405"/>
    <w:rsid w:val="001E715F"/>
    <w:rsid w:val="0044718F"/>
    <w:rsid w:val="00580C5D"/>
    <w:rsid w:val="006E5D2E"/>
    <w:rsid w:val="00CC1878"/>
    <w:rsid w:val="00E5280A"/>
    <w:rsid w:val="00F7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2662D"/>
  <w15:docId w15:val="{9F7CCDEC-40B9-43D3-B692-0C6D88E95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662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6</cp:revision>
  <cp:lastPrinted>2019-04-12T10:28:00Z</cp:lastPrinted>
  <dcterms:created xsi:type="dcterms:W3CDTF">2022-04-20T08:44:00Z</dcterms:created>
  <dcterms:modified xsi:type="dcterms:W3CDTF">2022-04-26T16:55:00Z</dcterms:modified>
</cp:coreProperties>
</file>